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17A2" w:rsidRPr="00B266B0" w:rsidRDefault="00F117A2" w:rsidP="00F117A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94</w:t>
      </w:r>
      <w:r w:rsidRPr="00B266B0">
        <w:rPr>
          <w:bCs/>
          <w:noProof w:val="0"/>
          <w:sz w:val="24"/>
          <w:szCs w:val="24"/>
        </w:rPr>
        <w:tab/>
      </w:r>
      <w:r w:rsidRPr="00B15F01">
        <w:rPr>
          <w:rFonts w:hint="eastAsia"/>
          <w:bCs/>
          <w:noProof w:val="0"/>
          <w:sz w:val="24"/>
          <w:szCs w:val="24"/>
        </w:rPr>
        <w:t>R</w:t>
      </w:r>
      <w:r w:rsidRPr="00B15F01">
        <w:rPr>
          <w:bCs/>
          <w:noProof w:val="0"/>
          <w:sz w:val="24"/>
          <w:szCs w:val="24"/>
        </w:rPr>
        <w:t>2</w:t>
      </w:r>
      <w:r w:rsidRPr="00B15F01">
        <w:rPr>
          <w:rFonts w:hint="eastAsia"/>
          <w:bCs/>
          <w:noProof w:val="0"/>
          <w:sz w:val="24"/>
          <w:szCs w:val="24"/>
        </w:rPr>
        <w:t>-</w:t>
      </w:r>
      <w:r w:rsidRPr="00B15F01">
        <w:rPr>
          <w:bCs/>
          <w:noProof w:val="0"/>
          <w:sz w:val="24"/>
          <w:szCs w:val="24"/>
        </w:rPr>
        <w:t>16</w:t>
      </w:r>
      <w:r w:rsidRPr="00900FE0">
        <w:rPr>
          <w:bCs/>
          <w:noProof w:val="0"/>
          <w:sz w:val="24"/>
          <w:szCs w:val="24"/>
        </w:rPr>
        <w:t>34</w:t>
      </w:r>
      <w:r>
        <w:rPr>
          <w:bCs/>
          <w:noProof w:val="0"/>
          <w:sz w:val="24"/>
          <w:szCs w:val="24"/>
        </w:rPr>
        <w:t>44</w:t>
      </w:r>
    </w:p>
    <w:p w:rsidR="00F117A2" w:rsidRPr="00B266B0" w:rsidRDefault="00F117A2" w:rsidP="00F117A2">
      <w:pPr>
        <w:pStyle w:val="Header"/>
        <w:tabs>
          <w:tab w:val="right" w:pos="9639"/>
        </w:tabs>
        <w:rPr>
          <w:bCs/>
          <w:noProof w:val="0"/>
          <w:sz w:val="24"/>
          <w:szCs w:val="24"/>
        </w:rPr>
      </w:pPr>
      <w:r>
        <w:rPr>
          <w:noProof w:val="0"/>
          <w:sz w:val="24"/>
          <w:szCs w:val="24"/>
          <w:lang w:eastAsia="zh-CN"/>
        </w:rPr>
        <w:t>Nanjing, China</w:t>
      </w:r>
      <w:r w:rsidRPr="009B07CD">
        <w:rPr>
          <w:noProof w:val="0"/>
          <w:sz w:val="24"/>
          <w:szCs w:val="24"/>
          <w:lang w:eastAsia="zh-CN"/>
        </w:rPr>
        <w:t xml:space="preserve">, </w:t>
      </w:r>
      <w:r>
        <w:rPr>
          <w:noProof w:val="0"/>
          <w:sz w:val="24"/>
          <w:szCs w:val="24"/>
          <w:lang w:eastAsia="zh-CN"/>
        </w:rPr>
        <w:t>23</w:t>
      </w:r>
      <w:r w:rsidRPr="009B07CD">
        <w:rPr>
          <w:noProof w:val="0"/>
          <w:sz w:val="24"/>
          <w:szCs w:val="24"/>
          <w:lang w:eastAsia="zh-CN"/>
        </w:rPr>
        <w:t xml:space="preserve"> - </w:t>
      </w:r>
      <w:r>
        <w:rPr>
          <w:noProof w:val="0"/>
          <w:sz w:val="24"/>
          <w:szCs w:val="24"/>
          <w:lang w:eastAsia="zh-CN"/>
        </w:rPr>
        <w:t>27</w:t>
      </w:r>
      <w:r w:rsidRPr="009B07CD">
        <w:rPr>
          <w:noProof w:val="0"/>
          <w:sz w:val="24"/>
          <w:szCs w:val="24"/>
          <w:lang w:eastAsia="zh-CN"/>
        </w:rPr>
        <w:t xml:space="preserve"> </w:t>
      </w:r>
      <w:r>
        <w:rPr>
          <w:noProof w:val="0"/>
          <w:sz w:val="24"/>
          <w:szCs w:val="24"/>
          <w:lang w:eastAsia="zh-CN"/>
        </w:rPr>
        <w:t xml:space="preserve">May </w:t>
      </w:r>
      <w:r w:rsidRPr="009B07CD">
        <w:rPr>
          <w:noProof w:val="0"/>
          <w:sz w:val="24"/>
          <w:szCs w:val="24"/>
          <w:lang w:eastAsia="zh-CN"/>
        </w:rPr>
        <w:t>2016</w:t>
      </w:r>
    </w:p>
    <w:p w:rsidR="00F117A2" w:rsidRPr="00B266B0" w:rsidRDefault="00F117A2" w:rsidP="00F117A2">
      <w:pPr>
        <w:pStyle w:val="Header"/>
        <w:rPr>
          <w:bCs/>
          <w:noProof w:val="0"/>
          <w:sz w:val="24"/>
        </w:rPr>
      </w:pPr>
    </w:p>
    <w:p w:rsidR="00F117A2" w:rsidRPr="00B266B0" w:rsidRDefault="00F117A2" w:rsidP="00F117A2">
      <w:pPr>
        <w:pStyle w:val="Header"/>
        <w:rPr>
          <w:bCs/>
          <w:noProof w:val="0"/>
          <w:sz w:val="24"/>
        </w:rPr>
      </w:pPr>
    </w:p>
    <w:p w:rsidR="00F117A2" w:rsidRPr="00B266B0" w:rsidRDefault="00F117A2" w:rsidP="00F117A2">
      <w:pPr>
        <w:pStyle w:val="CRCoverPage"/>
        <w:tabs>
          <w:tab w:val="left" w:pos="1985"/>
        </w:tabs>
        <w:rPr>
          <w:rFonts w:cs="Arial"/>
          <w:b/>
          <w:bCs/>
          <w:sz w:val="24"/>
          <w:lang w:eastAsia="ja-JP"/>
        </w:rPr>
      </w:pPr>
      <w:r w:rsidRPr="00B266B0">
        <w:rPr>
          <w:rFonts w:cs="Arial"/>
          <w:b/>
          <w:bCs/>
          <w:sz w:val="24"/>
        </w:rPr>
        <w:t xml:space="preserve">Agenda </w:t>
      </w:r>
      <w:r w:rsidRPr="00900FE0">
        <w:rPr>
          <w:rFonts w:cs="Arial"/>
          <w:b/>
          <w:bCs/>
          <w:sz w:val="24"/>
        </w:rPr>
        <w:t>item:</w:t>
      </w:r>
      <w:r w:rsidRPr="00900FE0">
        <w:rPr>
          <w:rFonts w:cs="Arial"/>
          <w:b/>
          <w:bCs/>
          <w:sz w:val="24"/>
        </w:rPr>
        <w:tab/>
      </w:r>
      <w:r>
        <w:rPr>
          <w:rFonts w:cs="Arial"/>
          <w:b/>
          <w:bCs/>
          <w:sz w:val="24"/>
          <w:lang w:eastAsia="ja-JP"/>
        </w:rPr>
        <w:t>9.6</w:t>
      </w:r>
    </w:p>
    <w:p w:rsidR="00F117A2" w:rsidRPr="00B266B0" w:rsidRDefault="00F117A2" w:rsidP="00F117A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rsidR="00F117A2" w:rsidRDefault="00F117A2" w:rsidP="00F117A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F117A2">
        <w:rPr>
          <w:rFonts w:ascii="Arial" w:hAnsi="Arial" w:cs="Arial"/>
          <w:b/>
          <w:bCs/>
          <w:sz w:val="24"/>
        </w:rPr>
        <w:t>On Hybrid ARQ functionality for NR</w:t>
      </w:r>
    </w:p>
    <w:p w:rsidR="00F117A2" w:rsidRPr="00B266B0" w:rsidRDefault="00F117A2" w:rsidP="00F117A2">
      <w:pPr>
        <w:ind w:left="1985" w:hanging="1985"/>
        <w:rPr>
          <w:rFonts w:ascii="Arial" w:hAnsi="Arial" w:cs="Arial"/>
          <w:b/>
          <w:bCs/>
          <w:sz w:val="24"/>
        </w:rPr>
      </w:pPr>
      <w:r>
        <w:rPr>
          <w:rFonts w:ascii="Arial" w:hAnsi="Arial" w:cs="Arial"/>
          <w:b/>
          <w:bCs/>
          <w:sz w:val="24"/>
        </w:rPr>
        <w:t>WID/SID:</w:t>
      </w:r>
      <w:r>
        <w:rPr>
          <w:rFonts w:ascii="Arial" w:hAnsi="Arial" w:cs="Arial"/>
          <w:b/>
          <w:bCs/>
          <w:sz w:val="24"/>
        </w:rPr>
        <w:tab/>
        <w:t>FS_NR_newRAT - Release 14</w:t>
      </w:r>
    </w:p>
    <w:p w:rsidR="00F117A2" w:rsidRPr="00B266B0" w:rsidRDefault="00F117A2" w:rsidP="00F117A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3D2EB2" w:rsidRPr="00882DF1" w:rsidRDefault="003D2EB2" w:rsidP="00F117A2">
      <w:r w:rsidRPr="00882DF1">
        <w:t xml:space="preserve">In this contribution we outline the basic requirements and proposed working assumptions for moving forward with the 5G </w:t>
      </w:r>
      <w:r w:rsidR="00923FB4">
        <w:t>hybrid ARQ</w:t>
      </w:r>
      <w:r w:rsidRPr="00882DF1">
        <w:t xml:space="preserve"> functionality. In this effort, we aim for a generic </w:t>
      </w:r>
      <w:r w:rsidR="00923FB4">
        <w:t>HARQ</w:t>
      </w:r>
      <w:r w:rsidRPr="00882DF1">
        <w:t xml:space="preserve"> framework that offers the necessary flexibility for supporting the different services and scenarios outlined in 3GPP TR 38.913 [1].</w:t>
      </w:r>
    </w:p>
    <w:p w:rsidR="005320DC" w:rsidRPr="003D2EB2" w:rsidRDefault="00E176EA" w:rsidP="00F117A2">
      <w:r>
        <w:t>Section 2</w:t>
      </w:r>
      <w:r w:rsidR="003D2EB2" w:rsidRPr="00882DF1">
        <w:t xml:space="preserve"> outlines the </w:t>
      </w:r>
      <w:r w:rsidR="00923FB4">
        <w:t>proposed HARQ functionality</w:t>
      </w:r>
      <w:r w:rsidR="003D2EB2" w:rsidRPr="00882DF1">
        <w:t xml:space="preserve">, and the related motivation, while Section </w:t>
      </w:r>
      <w:r>
        <w:t>3</w:t>
      </w:r>
      <w:r w:rsidR="003D2EB2" w:rsidRPr="00882DF1">
        <w:t xml:space="preserve"> concludes the contribution with a set of proposals.</w:t>
      </w:r>
    </w:p>
    <w:p w:rsidR="00A8240F" w:rsidRDefault="00A8240F" w:rsidP="006A4807">
      <w:pPr>
        <w:pStyle w:val="Heading1"/>
      </w:pPr>
      <w:bookmarkStart w:id="1" w:name="OLE_LINK15"/>
      <w:bookmarkStart w:id="2" w:name="OLE_LINK16"/>
      <w:r>
        <w:t>2</w:t>
      </w:r>
      <w:r>
        <w:tab/>
      </w:r>
      <w:r w:rsidR="00923FB4">
        <w:t>Hybrid ARQ functionality</w:t>
      </w:r>
    </w:p>
    <w:p w:rsidR="004E3394" w:rsidRPr="004E3394" w:rsidRDefault="004E3394" w:rsidP="00F15C0C">
      <w:pPr>
        <w:jc w:val="both"/>
        <w:rPr>
          <w:rFonts w:ascii="Arial" w:hAnsi="Arial" w:cs="Arial"/>
          <w:sz w:val="32"/>
          <w:szCs w:val="32"/>
          <w:lang w:val="en-US"/>
        </w:rPr>
      </w:pPr>
      <w:bookmarkStart w:id="3" w:name="OLE_LINK13"/>
      <w:bookmarkStart w:id="4" w:name="OLE_LINK14"/>
      <w:bookmarkEnd w:id="1"/>
      <w:bookmarkEnd w:id="2"/>
      <w:r>
        <w:rPr>
          <w:rFonts w:ascii="Arial" w:hAnsi="Arial" w:cs="Arial"/>
          <w:sz w:val="32"/>
          <w:szCs w:val="32"/>
          <w:lang w:val="en-US"/>
        </w:rPr>
        <w:t>2.1</w:t>
      </w:r>
      <w:r>
        <w:rPr>
          <w:rFonts w:ascii="Arial" w:hAnsi="Arial" w:cs="Arial"/>
          <w:sz w:val="32"/>
          <w:szCs w:val="32"/>
          <w:lang w:val="en-US"/>
        </w:rPr>
        <w:tab/>
      </w:r>
      <w:r>
        <w:rPr>
          <w:rFonts w:ascii="Arial" w:hAnsi="Arial" w:cs="Arial"/>
          <w:sz w:val="32"/>
          <w:szCs w:val="32"/>
          <w:lang w:val="en-US"/>
        </w:rPr>
        <w:tab/>
      </w:r>
      <w:r>
        <w:rPr>
          <w:rFonts w:ascii="Arial" w:hAnsi="Arial" w:cs="Arial"/>
          <w:sz w:val="32"/>
          <w:szCs w:val="32"/>
          <w:lang w:val="en-US"/>
        </w:rPr>
        <w:tab/>
      </w:r>
      <w:r w:rsidRPr="004E3394">
        <w:rPr>
          <w:rFonts w:ascii="Arial" w:hAnsi="Arial" w:cs="Arial"/>
          <w:sz w:val="32"/>
          <w:szCs w:val="32"/>
          <w:lang w:val="en-US"/>
        </w:rPr>
        <w:t>Fundamental HARQ principles</w:t>
      </w:r>
    </w:p>
    <w:p w:rsidR="00923FB4" w:rsidRDefault="00923FB4" w:rsidP="00F117A2">
      <w:pPr>
        <w:rPr>
          <w:lang w:val="en-US"/>
        </w:rPr>
      </w:pPr>
      <w:r>
        <w:rPr>
          <w:lang w:val="en-US"/>
        </w:rPr>
        <w:t>HARQ is an essential functionality that adds robustness to each link against various link adaptation imperfections, as well as offers benefits</w:t>
      </w:r>
      <w:r w:rsidR="00051A5C">
        <w:rPr>
          <w:lang w:val="en-US"/>
        </w:rPr>
        <w:t xml:space="preserve"> in terms of spectral efficiency and/or reliability</w:t>
      </w:r>
      <w:r>
        <w:rPr>
          <w:lang w:val="en-US"/>
        </w:rPr>
        <w:t>. For cases with dynamically scheduled access, it is desirable to have the full freedom to decide when to schedule HARQ retransmissions; e.g. in coherence with the users radio channel conditions, QoS requirements, network load conditions, etc. On a similar note, for dynamic TDD use cases with frequent switching between downlink and uplink transmission in coherence with the offered traffic fluctuations, it is also desirable to have the full freedom to determine when to schedule HARQ retransmissions (</w:t>
      </w:r>
      <w:r w:rsidR="000B57DB">
        <w:rPr>
          <w:lang w:val="en-US"/>
        </w:rPr>
        <w:t xml:space="preserve">i.e. </w:t>
      </w:r>
      <w:r>
        <w:rPr>
          <w:lang w:val="en-US"/>
        </w:rPr>
        <w:t xml:space="preserve">resulting in more degrees of freedom for dynamic TDD operation). </w:t>
      </w:r>
      <w:r w:rsidR="00B3587F">
        <w:rPr>
          <w:lang w:val="en-US"/>
        </w:rPr>
        <w:t xml:space="preserve">However, despite the arguments in favor of asynchronous HARQ, the option of synchronous HARQ (as a method to reduce control signaling overhead) shall not be excluded at this early stage of the Study Item phase. </w:t>
      </w:r>
      <w:r>
        <w:rPr>
          <w:lang w:val="en-US"/>
        </w:rPr>
        <w:t>The following is therefore proposed as default HARQ assumptions:</w:t>
      </w:r>
    </w:p>
    <w:p w:rsidR="00923FB4" w:rsidRDefault="00923FB4" w:rsidP="00F117A2">
      <w:pPr>
        <w:rPr>
          <w:lang w:val="en-US"/>
        </w:rPr>
      </w:pPr>
      <w:r w:rsidRPr="00F16162">
        <w:rPr>
          <w:b/>
          <w:lang w:val="en-US"/>
        </w:rPr>
        <w:t>Proposal 1:</w:t>
      </w:r>
      <w:r w:rsidRPr="00B441A9">
        <w:rPr>
          <w:lang w:val="en-US"/>
        </w:rPr>
        <w:t xml:space="preserve"> Asynchronous and adaptive HARQ with incremental redundancy is the default assumption for both the downlink and uplink</w:t>
      </w:r>
      <w:r w:rsidR="007D5ADF">
        <w:rPr>
          <w:lang w:val="en-US"/>
        </w:rPr>
        <w:t>, although the option of synchronous HARQ is not excluded at this point in time</w:t>
      </w:r>
    </w:p>
    <w:p w:rsidR="001967B5" w:rsidRPr="00B441A9" w:rsidRDefault="001967B5" w:rsidP="001967B5">
      <w:r>
        <w:t xml:space="preserve">It is desirable to have a 5G radio design that is applicable for different RAN implementations, such as various C-RAN realizations. The latter include implementations with centralized baseband processing and fronthaul connections to RRHs with certain latencies, as well as implementations with a split L1 and L2 using backhaul interfaces with certain latencies (see [1], [6]). The aforementioned fronthaul and backhaul latencies naturally influences on the HARQ timing, and calls for supporting flexible configuration of different timings of the ACK/NACK transmissions as compared to reception of transport blocks. Similarly, also the number of parallel stop-and-wait (SAW) channels is desirable to be configurable. However, it is envisioned that this does not lead to very extreme HARQ memory size requirements to the UE size, rather HARQ protocol design should be such that it can operate longer L2 delays than number of process would allow to support continuous transmission. </w:t>
      </w:r>
    </w:p>
    <w:p w:rsidR="00923FB4" w:rsidRDefault="00923FB4" w:rsidP="00F117A2">
      <w:pPr>
        <w:rPr>
          <w:lang w:val="en-US"/>
        </w:rPr>
      </w:pPr>
      <w:bookmarkStart w:id="5" w:name="_GoBack"/>
      <w:bookmarkEnd w:id="5"/>
      <w:r w:rsidRPr="00F16162">
        <w:rPr>
          <w:b/>
          <w:lang w:val="en-US"/>
        </w:rPr>
        <w:t>Proposal 2:</w:t>
      </w:r>
      <w:r>
        <w:rPr>
          <w:lang w:val="en-US"/>
        </w:rPr>
        <w:t xml:space="preserve"> The timing of ACK/NACK’s and the number of SAW channels shall be configurable to </w:t>
      </w:r>
      <w:r w:rsidR="00051A5C">
        <w:rPr>
          <w:lang w:val="en-US"/>
        </w:rPr>
        <w:t xml:space="preserve">efficiently </w:t>
      </w:r>
      <w:r>
        <w:rPr>
          <w:lang w:val="en-US"/>
        </w:rPr>
        <w:t>support for different network implementations (e.g. to account for L1-L2 latencies).</w:t>
      </w:r>
    </w:p>
    <w:p w:rsidR="00923FB4" w:rsidRDefault="00923FB4" w:rsidP="00F117A2">
      <w:pPr>
        <w:rPr>
          <w:lang w:val="en-US"/>
        </w:rPr>
      </w:pPr>
      <w:r>
        <w:rPr>
          <w:lang w:val="en-US"/>
        </w:rPr>
        <w:t xml:space="preserve">Support for asymmetric link operation is especially of importance for macro-cellular type of scenarios, with high transmit power in the downlink, and much lower uplink transmit power from the UE. In such scenarios, cell-edge UEs will have to use longer TTI size and longer transmission times of ACK/NACK to </w:t>
      </w:r>
      <w:r w:rsidR="00051A5C">
        <w:rPr>
          <w:lang w:val="en-US"/>
        </w:rPr>
        <w:t>maintain</w:t>
      </w:r>
      <w:r>
        <w:rPr>
          <w:lang w:val="en-US"/>
        </w:rPr>
        <w:t xml:space="preserve"> coverage, while the downlink could still operate with short TTIs and short ACK/NACK transmission times (e.g. </w:t>
      </w:r>
      <w:r w:rsidR="000B57DB">
        <w:rPr>
          <w:lang w:val="en-US"/>
        </w:rPr>
        <w:t>by sending the ACK/NACK</w:t>
      </w:r>
      <w:r>
        <w:rPr>
          <w:lang w:val="en-US"/>
        </w:rPr>
        <w:t xml:space="preserve"> </w:t>
      </w:r>
      <w:r w:rsidR="000B57DB">
        <w:rPr>
          <w:lang w:val="en-US"/>
        </w:rPr>
        <w:t xml:space="preserve">during </w:t>
      </w:r>
      <w:r>
        <w:rPr>
          <w:lang w:val="en-US"/>
        </w:rPr>
        <w:t>a single OFDM symbol</w:t>
      </w:r>
      <w:r w:rsidR="000B57DB">
        <w:rPr>
          <w:lang w:val="en-US"/>
        </w:rPr>
        <w:t>)</w:t>
      </w:r>
      <w:r>
        <w:rPr>
          <w:lang w:val="en-US"/>
        </w:rPr>
        <w:t xml:space="preserve">. It is therefore desirable to have flexible HARQ design that </w:t>
      </w:r>
      <w:r w:rsidR="000B57DB">
        <w:rPr>
          <w:lang w:val="en-US"/>
        </w:rPr>
        <w:t>facilitate</w:t>
      </w:r>
      <w:r w:rsidR="009B346D">
        <w:rPr>
          <w:lang w:val="en-US"/>
        </w:rPr>
        <w:t xml:space="preserve"> asymmetric link operation, where each link can be configured separately</w:t>
      </w:r>
      <w:r w:rsidR="004E3394">
        <w:rPr>
          <w:lang w:val="en-US"/>
        </w:rPr>
        <w:t xml:space="preserve"> [6]</w:t>
      </w:r>
      <w:r w:rsidR="009B346D">
        <w:rPr>
          <w:lang w:val="en-US"/>
        </w:rPr>
        <w:t>, expressed in the following proposal:</w:t>
      </w:r>
    </w:p>
    <w:p w:rsidR="00ED180D" w:rsidRDefault="00923FB4" w:rsidP="00F117A2">
      <w:pPr>
        <w:rPr>
          <w:lang w:val="en-US"/>
        </w:rPr>
      </w:pPr>
      <w:r w:rsidRPr="00214BE5">
        <w:rPr>
          <w:b/>
          <w:lang w:val="en-US"/>
        </w:rPr>
        <w:lastRenderedPageBreak/>
        <w:t>Proposal 3:</w:t>
      </w:r>
      <w:r>
        <w:rPr>
          <w:lang w:val="en-US"/>
        </w:rPr>
        <w:t xml:space="preserve"> The HARQ scheme shall support asymmetric link operation, where the transmission time interval (TTI) and/or time of ACK/NACK transmissions can be configured differently for the uplink and downlink.</w:t>
      </w:r>
    </w:p>
    <w:p w:rsidR="004E3394" w:rsidRPr="004E3394" w:rsidRDefault="004E3394" w:rsidP="00923FB4">
      <w:pPr>
        <w:jc w:val="both"/>
        <w:rPr>
          <w:rFonts w:ascii="Arial" w:hAnsi="Arial" w:cs="Arial"/>
          <w:sz w:val="32"/>
          <w:szCs w:val="32"/>
          <w:lang w:val="en-US"/>
        </w:rPr>
      </w:pPr>
      <w:r>
        <w:rPr>
          <w:rFonts w:ascii="Arial" w:hAnsi="Arial" w:cs="Arial"/>
          <w:sz w:val="32"/>
          <w:szCs w:val="32"/>
          <w:lang w:val="en-US"/>
        </w:rPr>
        <w:t>2.3</w:t>
      </w:r>
      <w:r>
        <w:rPr>
          <w:rFonts w:ascii="Arial" w:hAnsi="Arial" w:cs="Arial"/>
          <w:sz w:val="32"/>
          <w:szCs w:val="32"/>
          <w:lang w:val="en-US"/>
        </w:rPr>
        <w:tab/>
      </w:r>
      <w:r>
        <w:rPr>
          <w:rFonts w:ascii="Arial" w:hAnsi="Arial" w:cs="Arial"/>
          <w:sz w:val="32"/>
          <w:szCs w:val="32"/>
          <w:lang w:val="en-US"/>
        </w:rPr>
        <w:tab/>
      </w:r>
      <w:r>
        <w:rPr>
          <w:rFonts w:ascii="Arial" w:hAnsi="Arial" w:cs="Arial"/>
          <w:sz w:val="32"/>
          <w:szCs w:val="32"/>
          <w:lang w:val="en-US"/>
        </w:rPr>
        <w:tab/>
        <w:t>Service-specific</w:t>
      </w:r>
      <w:r w:rsidRPr="004E3394">
        <w:rPr>
          <w:rFonts w:ascii="Arial" w:hAnsi="Arial" w:cs="Arial"/>
          <w:sz w:val="32"/>
          <w:szCs w:val="32"/>
          <w:lang w:val="en-US"/>
        </w:rPr>
        <w:t xml:space="preserve"> HARQ </w:t>
      </w:r>
      <w:r>
        <w:rPr>
          <w:rFonts w:ascii="Arial" w:hAnsi="Arial" w:cs="Arial"/>
          <w:sz w:val="32"/>
          <w:szCs w:val="32"/>
          <w:lang w:val="en-US"/>
        </w:rPr>
        <w:t>enhancements</w:t>
      </w:r>
    </w:p>
    <w:p w:rsidR="00811584" w:rsidRDefault="00923FB4" w:rsidP="00F117A2">
      <w:pPr>
        <w:rPr>
          <w:lang w:val="en-US"/>
        </w:rPr>
      </w:pPr>
      <w:r w:rsidRPr="00214BE5">
        <w:rPr>
          <w:lang w:val="en-US"/>
        </w:rPr>
        <w:t xml:space="preserve">For URLLC use cases, </w:t>
      </w:r>
      <w:r>
        <w:rPr>
          <w:lang w:val="en-US"/>
        </w:rPr>
        <w:t>there are additional opportunities for enhanced HARQ functionality that shall be further studied. Examples of such enhancements include aggressive use of automatic retransmission until reception of ACK, early ACK/NACK feedback even before t</w:t>
      </w:r>
      <w:r w:rsidR="000B57DB">
        <w:rPr>
          <w:lang w:val="en-US"/>
        </w:rPr>
        <w:t>he receiving-end have fully deco</w:t>
      </w:r>
      <w:r>
        <w:rPr>
          <w:lang w:val="en-US"/>
        </w:rPr>
        <w:t>ded the received transport block</w:t>
      </w:r>
      <w:r w:rsidR="00312282">
        <w:rPr>
          <w:lang w:val="en-US"/>
        </w:rPr>
        <w:t xml:space="preserve"> and jointly UL/DL HARQ process design due to strict E2E latency requirement</w:t>
      </w:r>
      <w:r>
        <w:rPr>
          <w:lang w:val="en-US"/>
        </w:rPr>
        <w:t xml:space="preserve">. </w:t>
      </w:r>
    </w:p>
    <w:p w:rsidR="00811584" w:rsidRDefault="00811584" w:rsidP="00F117A2">
      <w:pPr>
        <w:rPr>
          <w:lang w:val="en-US"/>
        </w:rPr>
      </w:pPr>
      <w:r w:rsidRPr="00811584">
        <w:t xml:space="preserve">The early </w:t>
      </w:r>
      <w:r>
        <w:t>ACK/NACK</w:t>
      </w:r>
      <w:r w:rsidRPr="00811584">
        <w:t xml:space="preserve"> feedback enhancement is targeted at improving </w:t>
      </w:r>
      <w:r w:rsidR="000B57DB">
        <w:t xml:space="preserve">the HARQ </w:t>
      </w:r>
      <w:r w:rsidRPr="00811584">
        <w:t>latency</w:t>
      </w:r>
      <w:r w:rsidR="004E3394">
        <w:t xml:space="preserve"> [7]</w:t>
      </w:r>
      <w:r w:rsidRPr="00811584">
        <w:t>. At the receiver end, t</w:t>
      </w:r>
      <w:r>
        <w:t xml:space="preserve">he </w:t>
      </w:r>
      <w:r w:rsidRPr="00811584">
        <w:t xml:space="preserve">decoding is known to be the most computational expensive part, contributing the most to the processing time. However, from the likelihood ratios (soft values) prior to decoding, it can be estimated with high confidence if the decoding will be successful. If the likelihood ratios indicate </w:t>
      </w:r>
      <w:r w:rsidR="00DA6716">
        <w:t>(</w:t>
      </w:r>
      <w:r w:rsidRPr="00811584">
        <w:t>un</w:t>
      </w:r>
      <w:r w:rsidR="00DA6716">
        <w:t>)</w:t>
      </w:r>
      <w:r w:rsidRPr="00811584">
        <w:t>successful decoding, an early</w:t>
      </w:r>
      <w:r>
        <w:t xml:space="preserve"> feedback</w:t>
      </w:r>
      <w:r w:rsidRPr="00811584">
        <w:t xml:space="preserve"> can be sent back to the transmitter immediately, thereby offering a shorter HARQ RTT. The problem of estimating the decoder performance from the L</w:t>
      </w:r>
      <w:r>
        <w:t>og-likelihood Ratio</w:t>
      </w:r>
      <w:r w:rsidR="00DA6716">
        <w:t>s</w:t>
      </w:r>
      <w:r>
        <w:t xml:space="preserve"> (</w:t>
      </w:r>
      <w:r w:rsidRPr="00811584">
        <w:t>L</w:t>
      </w:r>
      <w:r>
        <w:t>L</w:t>
      </w:r>
      <w:r w:rsidRPr="00811584">
        <w:t>R</w:t>
      </w:r>
      <w:r w:rsidR="00DA6716">
        <w:t>s</w:t>
      </w:r>
      <w:r>
        <w:t>)</w:t>
      </w:r>
      <w:r w:rsidRPr="00811584">
        <w:t xml:space="preserve"> is already discussed in literature, and different metrics are proposed</w:t>
      </w:r>
      <w:r w:rsidR="009C163F">
        <w:t xml:space="preserve"> (As a few examples, see [3]-[5])</w:t>
      </w:r>
      <w:r w:rsidRPr="00ED180D">
        <w:t xml:space="preserve">. </w:t>
      </w:r>
      <w:r w:rsidR="00DA6716" w:rsidRPr="00ED180D">
        <w:t xml:space="preserve">Predicting the decoder outcome is </w:t>
      </w:r>
      <w:r w:rsidR="00ED180D" w:rsidRPr="00ED180D">
        <w:t>naturally</w:t>
      </w:r>
      <w:r w:rsidR="00DA6716" w:rsidRPr="00ED180D">
        <w:t xml:space="preserve"> error prone, leading to the occurrence of false positives and false negatives. </w:t>
      </w:r>
      <w:r w:rsidR="00ED180D" w:rsidRPr="00ED180D">
        <w:t>However, our i</w:t>
      </w:r>
      <w:r w:rsidR="00DA6716" w:rsidRPr="00ED180D">
        <w:t>nitial studies show that a significant latency reduction can be obtained even in the presence of a realistic occurrence of prediction errors.</w:t>
      </w:r>
    </w:p>
    <w:p w:rsidR="00811584" w:rsidRDefault="00923FB4" w:rsidP="00F117A2">
      <w:pPr>
        <w:rPr>
          <w:lang w:val="en-US"/>
        </w:rPr>
      </w:pPr>
      <w:r>
        <w:rPr>
          <w:lang w:val="en-US"/>
        </w:rPr>
        <w:t>The very high reliability requirements for URLLC also sets challenging requirements for HARQ feedback detection</w:t>
      </w:r>
      <w:r w:rsidR="009C163F">
        <w:rPr>
          <w:lang w:val="en-US"/>
        </w:rPr>
        <w:t xml:space="preserve"> performance</w:t>
      </w:r>
      <w:r>
        <w:rPr>
          <w:lang w:val="en-US"/>
        </w:rPr>
        <w:t xml:space="preserve">, so this must be further studied as well. </w:t>
      </w:r>
      <w:r w:rsidR="00811584">
        <w:rPr>
          <w:lang w:val="en-US"/>
        </w:rPr>
        <w:t xml:space="preserve">For LTE, the following requirements applies: </w:t>
      </w:r>
      <w:r w:rsidR="00811584" w:rsidRPr="00811584">
        <w:rPr>
          <w:lang w:val="en-US"/>
        </w:rPr>
        <w:t>P(ACK</w:t>
      </w:r>
      <w:r w:rsidR="00811584">
        <w:rPr>
          <w:lang w:val="en-US"/>
        </w:rPr>
        <w:t>|N</w:t>
      </w:r>
      <w:r w:rsidR="00811584" w:rsidRPr="00811584">
        <w:rPr>
          <w:lang w:val="en-US"/>
        </w:rPr>
        <w:t>ACK)=0.01%</w:t>
      </w:r>
      <w:r w:rsidR="00811584">
        <w:rPr>
          <w:lang w:val="en-US"/>
        </w:rPr>
        <w:t xml:space="preserve">, </w:t>
      </w:r>
      <w:r w:rsidR="00811584" w:rsidRPr="00811584">
        <w:rPr>
          <w:lang w:val="en-US"/>
        </w:rPr>
        <w:t>P(NACK</w:t>
      </w:r>
      <w:r w:rsidR="00811584">
        <w:rPr>
          <w:lang w:val="en-US"/>
        </w:rPr>
        <w:t>|</w:t>
      </w:r>
      <w:r w:rsidR="00811584" w:rsidRPr="00811584">
        <w:rPr>
          <w:lang w:val="en-US"/>
        </w:rPr>
        <w:t>ACK)=1%</w:t>
      </w:r>
      <w:r w:rsidR="00811584">
        <w:rPr>
          <w:lang w:val="en-US"/>
        </w:rPr>
        <w:t xml:space="preserve">, </w:t>
      </w:r>
      <w:r w:rsidR="00811584" w:rsidRPr="00811584">
        <w:rPr>
          <w:lang w:val="en-US"/>
        </w:rPr>
        <w:t>P(ACK</w:t>
      </w:r>
      <w:r w:rsidR="00811584">
        <w:rPr>
          <w:lang w:val="en-US"/>
        </w:rPr>
        <w:t>|</w:t>
      </w:r>
      <w:r w:rsidR="00811584" w:rsidRPr="00811584">
        <w:rPr>
          <w:lang w:val="en-US"/>
        </w:rPr>
        <w:t>DTX)=1%</w:t>
      </w:r>
      <w:r w:rsidR="00811584">
        <w:rPr>
          <w:lang w:val="en-US"/>
        </w:rPr>
        <w:t>.</w:t>
      </w:r>
      <w:r w:rsidR="000B57DB">
        <w:rPr>
          <w:lang w:val="en-US"/>
        </w:rPr>
        <w:t xml:space="preserve"> However, these are likely too high error probabilities to comply with the strict URLLC requirements, and hence needs to be improved for 5G (at least for URLLC users).</w:t>
      </w:r>
    </w:p>
    <w:p w:rsidR="00923FB4" w:rsidRDefault="00923FB4" w:rsidP="00F117A2">
      <w:pPr>
        <w:rPr>
          <w:b/>
          <w:lang w:val="en-US"/>
        </w:rPr>
      </w:pPr>
      <w:r>
        <w:rPr>
          <w:lang w:val="en-US"/>
        </w:rPr>
        <w:t>Hence, motivated by the URLLC use cases, the following is proposed:</w:t>
      </w:r>
    </w:p>
    <w:p w:rsidR="00923FB4" w:rsidRDefault="00923FB4" w:rsidP="00F117A2">
      <w:pPr>
        <w:rPr>
          <w:lang w:val="en-US"/>
        </w:rPr>
      </w:pPr>
      <w:r w:rsidRPr="00214BE5">
        <w:rPr>
          <w:b/>
          <w:lang w:val="en-US"/>
        </w:rPr>
        <w:t xml:space="preserve">Proposal </w:t>
      </w:r>
      <w:r w:rsidR="004D58EF">
        <w:rPr>
          <w:b/>
          <w:lang w:val="en-US"/>
        </w:rPr>
        <w:t>4</w:t>
      </w:r>
      <w:r w:rsidRPr="00214BE5">
        <w:rPr>
          <w:b/>
          <w:lang w:val="en-US"/>
        </w:rPr>
        <w:t>:</w:t>
      </w:r>
      <w:r>
        <w:rPr>
          <w:lang w:val="en-US"/>
        </w:rPr>
        <w:t xml:space="preserve"> For URLLC, various HARQ enhancements such options for early ACK/NACK feedback</w:t>
      </w:r>
      <w:r w:rsidR="00312282">
        <w:rPr>
          <w:lang w:val="en-US"/>
        </w:rPr>
        <w:t>,</w:t>
      </w:r>
      <w:r>
        <w:rPr>
          <w:lang w:val="en-US"/>
        </w:rPr>
        <w:t xml:space="preserve"> automatic retransmissions until reception of ACK, </w:t>
      </w:r>
      <w:r w:rsidR="00312282">
        <w:rPr>
          <w:lang w:val="en-US"/>
        </w:rPr>
        <w:t xml:space="preserve">and potential joint UL/DL HARQ design </w:t>
      </w:r>
      <w:r>
        <w:rPr>
          <w:lang w:val="en-US"/>
        </w:rPr>
        <w:t>shall be further investigated. Similarly, the requirements for P(ACK|NACK), P(NACK|ACK), and P(ACK|DTX) to meet the URLLC requirements shall be further investigated.</w:t>
      </w:r>
    </w:p>
    <w:p w:rsidR="00923FB4" w:rsidRDefault="00923FB4" w:rsidP="00F117A2">
      <w:pPr>
        <w:rPr>
          <w:lang w:val="en-US"/>
        </w:rPr>
      </w:pPr>
      <w:r>
        <w:rPr>
          <w:lang w:val="en-US"/>
        </w:rPr>
        <w:t xml:space="preserve">For mMTC use cases, options for simplified HARQ solutions are proposed to be further studied. This is motivated by the desired support for low cost and energy efficient mMTC devices, potentially supporting only half duplex operation, and for some use cases often being subject to only infrequent uplink non-scheduled transmission of moderate size payloads. Hence, leading to the following proposal: </w:t>
      </w:r>
    </w:p>
    <w:p w:rsidR="006055A9" w:rsidRPr="00923FB4" w:rsidRDefault="00923FB4" w:rsidP="00F117A2">
      <w:pPr>
        <w:rPr>
          <w:lang w:val="en-US"/>
        </w:rPr>
      </w:pPr>
      <w:r w:rsidRPr="00214BE5">
        <w:rPr>
          <w:b/>
          <w:lang w:val="en-US"/>
        </w:rPr>
        <w:t xml:space="preserve">Proposal </w:t>
      </w:r>
      <w:r w:rsidR="004D58EF">
        <w:rPr>
          <w:b/>
          <w:lang w:val="en-US"/>
        </w:rPr>
        <w:t>5</w:t>
      </w:r>
      <w:r w:rsidRPr="00214BE5">
        <w:rPr>
          <w:b/>
          <w:lang w:val="en-US"/>
        </w:rPr>
        <w:t>:</w:t>
      </w:r>
      <w:r>
        <w:rPr>
          <w:lang w:val="en-US"/>
        </w:rPr>
        <w:t xml:space="preserve"> For mMTC use cases, options for simplified HARQ operation shall be further investigated, including support for low cost mMTC devices with half-duplex capabilities and non-scheduled uplink data transmission.</w:t>
      </w:r>
    </w:p>
    <w:bookmarkEnd w:id="3"/>
    <w:bookmarkEnd w:id="4"/>
    <w:p w:rsidR="005B6509" w:rsidRDefault="003163BD" w:rsidP="005B6509">
      <w:pPr>
        <w:pStyle w:val="Heading1"/>
      </w:pPr>
      <w:r>
        <w:rPr>
          <w:lang w:eastAsia="zh-CN"/>
        </w:rPr>
        <w:t>3</w:t>
      </w:r>
      <w:r w:rsidR="005B6509" w:rsidRPr="00B266B0">
        <w:tab/>
        <w:t>Conclusion</w:t>
      </w:r>
    </w:p>
    <w:p w:rsidR="009C163F" w:rsidRDefault="003D2EB2" w:rsidP="00923FB4">
      <w:pPr>
        <w:jc w:val="both"/>
      </w:pPr>
      <w:bookmarkStart w:id="6" w:name="OLE_LINK43"/>
      <w:bookmarkStart w:id="7" w:name="OLE_LINK44"/>
      <w:bookmarkStart w:id="8" w:name="OLE_LINK34"/>
      <w:bookmarkStart w:id="9" w:name="OLE_LINK35"/>
      <w:r>
        <w:t xml:space="preserve">The contribution is concluded by summarizing our initial proposals for 5G </w:t>
      </w:r>
      <w:r w:rsidR="009C163F">
        <w:t>HARQ as follows:</w:t>
      </w:r>
    </w:p>
    <w:p w:rsidR="00B3587F" w:rsidRDefault="00B3587F" w:rsidP="00F117A2">
      <w:pPr>
        <w:rPr>
          <w:lang w:val="en-US"/>
        </w:rPr>
      </w:pPr>
      <w:r w:rsidRPr="00F16162">
        <w:rPr>
          <w:b/>
          <w:lang w:val="en-US"/>
        </w:rPr>
        <w:t>Proposal 1:</w:t>
      </w:r>
      <w:r w:rsidRPr="00B441A9">
        <w:rPr>
          <w:lang w:val="en-US"/>
        </w:rPr>
        <w:t xml:space="preserve"> Asynchronous and adaptive HARQ with incremental redundancy is the default assumption for both the downlink and uplink</w:t>
      </w:r>
      <w:r>
        <w:rPr>
          <w:lang w:val="en-US"/>
        </w:rPr>
        <w:t>, although the option of synchronous HARQ is not excluded at this point in time</w:t>
      </w:r>
    </w:p>
    <w:p w:rsidR="00B854E4" w:rsidRDefault="00B854E4" w:rsidP="00F117A2">
      <w:pPr>
        <w:rPr>
          <w:lang w:val="en-US"/>
        </w:rPr>
      </w:pPr>
      <w:r w:rsidRPr="00F16162">
        <w:rPr>
          <w:b/>
          <w:lang w:val="en-US"/>
        </w:rPr>
        <w:t>Proposal 2:</w:t>
      </w:r>
      <w:r>
        <w:rPr>
          <w:lang w:val="en-US"/>
        </w:rPr>
        <w:t xml:space="preserve"> The timing of ACK/NACK’s and the number of SAW channels shall be configurable to efficiently support for different network implementations (e.g. to account for L1-L2 latencies).</w:t>
      </w:r>
    </w:p>
    <w:p w:rsidR="009C163F" w:rsidRPr="009C163F" w:rsidRDefault="009C163F" w:rsidP="00F117A2">
      <w:pPr>
        <w:rPr>
          <w:lang w:val="en-US"/>
        </w:rPr>
      </w:pPr>
      <w:r w:rsidRPr="00214BE5">
        <w:rPr>
          <w:b/>
          <w:lang w:val="en-US"/>
        </w:rPr>
        <w:t>Proposal 3:</w:t>
      </w:r>
      <w:r>
        <w:rPr>
          <w:lang w:val="en-US"/>
        </w:rPr>
        <w:t xml:space="preserve"> The HARQ scheme shall support asymmetric link operation, where the transmission time interval (TTI) and/or time of ACK/NACK transmissions can be configured differently for the uplink and downlink.</w:t>
      </w:r>
    </w:p>
    <w:p w:rsidR="00B854E4" w:rsidRPr="00B854E4" w:rsidRDefault="00B854E4" w:rsidP="00F117A2">
      <w:pPr>
        <w:rPr>
          <w:lang w:val="en-US"/>
        </w:rPr>
      </w:pPr>
      <w:r w:rsidRPr="00214BE5">
        <w:rPr>
          <w:b/>
          <w:lang w:val="en-US"/>
        </w:rPr>
        <w:t xml:space="preserve">Proposal </w:t>
      </w:r>
      <w:r w:rsidR="004D58EF">
        <w:rPr>
          <w:b/>
          <w:lang w:val="en-US"/>
        </w:rPr>
        <w:t>4</w:t>
      </w:r>
      <w:r w:rsidRPr="00214BE5">
        <w:rPr>
          <w:b/>
          <w:lang w:val="en-US"/>
        </w:rPr>
        <w:t>:</w:t>
      </w:r>
      <w:r>
        <w:rPr>
          <w:lang w:val="en-US"/>
        </w:rPr>
        <w:t xml:space="preserve"> For URLLC, various HARQ enhancements such options for early ACK/NACK feedback, automatic retransmissions until reception of ACK, and potential joint UL/DL HARQ design shall be further investigated. Similarly, the requirements for P(ACK|NACK), P(NACK|ACK), and P(ACK|DTX) to meet the URLLC requirements shall be further investigated.</w:t>
      </w:r>
    </w:p>
    <w:p w:rsidR="003D2EB2" w:rsidRPr="00F117A2" w:rsidRDefault="009C163F" w:rsidP="00F117A2">
      <w:pPr>
        <w:rPr>
          <w:lang w:val="en-US"/>
        </w:rPr>
      </w:pPr>
      <w:r w:rsidRPr="00214BE5">
        <w:rPr>
          <w:b/>
          <w:lang w:val="en-US"/>
        </w:rPr>
        <w:t xml:space="preserve">Proposal </w:t>
      </w:r>
      <w:r w:rsidR="004D58EF">
        <w:rPr>
          <w:b/>
          <w:lang w:val="en-US"/>
        </w:rPr>
        <w:t>5</w:t>
      </w:r>
      <w:r w:rsidRPr="00214BE5">
        <w:rPr>
          <w:b/>
          <w:lang w:val="en-US"/>
        </w:rPr>
        <w:t>:</w:t>
      </w:r>
      <w:r>
        <w:rPr>
          <w:lang w:val="en-US"/>
        </w:rPr>
        <w:t xml:space="preserve"> For mMTC use cases, options for simplified HARQ operation shall be further investigated, including support for low cost mMTC devices with half-duplex capabilities and non-scheduled uplink data transmission.</w:t>
      </w:r>
    </w:p>
    <w:bookmarkEnd w:id="6"/>
    <w:bookmarkEnd w:id="7"/>
    <w:bookmarkEnd w:id="8"/>
    <w:bookmarkEnd w:id="9"/>
    <w:p w:rsidR="0034111C" w:rsidRDefault="00244DDE">
      <w:pPr>
        <w:pStyle w:val="Heading1"/>
      </w:pPr>
      <w:r>
        <w:lastRenderedPageBreak/>
        <w:t>Reference</w:t>
      </w:r>
    </w:p>
    <w:p w:rsidR="003D2EB2" w:rsidRDefault="003D2EB2" w:rsidP="003D2EB2">
      <w:pPr>
        <w:pStyle w:val="references"/>
        <w:numPr>
          <w:ilvl w:val="0"/>
          <w:numId w:val="0"/>
        </w:numPr>
        <w:autoSpaceDE w:val="0"/>
        <w:autoSpaceDN w:val="0"/>
        <w:adjustRightInd w:val="0"/>
        <w:ind w:left="360" w:hanging="360"/>
        <w:rPr>
          <w:sz w:val="20"/>
          <w:szCs w:val="22"/>
        </w:rPr>
      </w:pPr>
      <w:bookmarkStart w:id="10" w:name="_Ref377468317"/>
      <w:r>
        <w:rPr>
          <w:sz w:val="20"/>
          <w:szCs w:val="22"/>
          <w:lang w:val="en-GB"/>
        </w:rPr>
        <w:t xml:space="preserve">[1] </w:t>
      </w:r>
      <w:r w:rsidRPr="005546C6">
        <w:rPr>
          <w:sz w:val="20"/>
          <w:szCs w:val="22"/>
        </w:rPr>
        <w:t>3GPP Technical Report 38.913, “</w:t>
      </w:r>
      <w:r w:rsidRPr="005546C6">
        <w:rPr>
          <w:sz w:val="20"/>
          <w:szCs w:val="22"/>
          <w:lang w:eastAsia="zh-CN"/>
        </w:rPr>
        <w:t>Study on Scenarios and Requirements for Next Generation Access Technologies</w:t>
      </w:r>
      <w:r w:rsidRPr="005546C6">
        <w:rPr>
          <w:sz w:val="20"/>
          <w:szCs w:val="22"/>
        </w:rPr>
        <w:t>”, March 2016.</w:t>
      </w:r>
    </w:p>
    <w:p w:rsidR="00F505D7" w:rsidRPr="004E3394" w:rsidRDefault="003D2EB2" w:rsidP="009B346D">
      <w:pPr>
        <w:spacing w:after="0"/>
        <w:rPr>
          <w:szCs w:val="22"/>
        </w:rPr>
      </w:pPr>
      <w:r>
        <w:rPr>
          <w:szCs w:val="22"/>
        </w:rPr>
        <w:t xml:space="preserve">[2] </w:t>
      </w:r>
      <w:r w:rsidR="009B346D" w:rsidRPr="009B346D">
        <w:rPr>
          <w:lang w:val="en-US"/>
        </w:rPr>
        <w:t xml:space="preserve">L. Szczecinski </w:t>
      </w:r>
      <w:r w:rsidR="009B346D" w:rsidRPr="009B346D">
        <w:rPr>
          <w:i/>
          <w:iCs/>
          <w:lang w:val="en-US"/>
        </w:rPr>
        <w:t>et al.</w:t>
      </w:r>
      <w:r w:rsidR="009B346D" w:rsidRPr="009B346D">
        <w:rPr>
          <w:lang w:val="en-US"/>
        </w:rPr>
        <w:t>, “Rate allocation and adaptation for incremental</w:t>
      </w:r>
      <w:r w:rsidR="009B346D">
        <w:rPr>
          <w:lang w:val="en-US"/>
        </w:rPr>
        <w:t xml:space="preserve"> </w:t>
      </w:r>
      <w:r w:rsidR="009B346D" w:rsidRPr="009B346D">
        <w:rPr>
          <w:lang w:val="en-US"/>
        </w:rPr>
        <w:t xml:space="preserve">redundancy truncated HARQ,” </w:t>
      </w:r>
      <w:r w:rsidR="009B346D" w:rsidRPr="009B346D">
        <w:rPr>
          <w:i/>
          <w:iCs/>
          <w:lang w:val="en-US"/>
        </w:rPr>
        <w:t xml:space="preserve">IEEE Trans. </w:t>
      </w:r>
      <w:r w:rsidR="009B346D">
        <w:rPr>
          <w:i/>
          <w:iCs/>
          <w:lang w:val="en-US"/>
        </w:rPr>
        <w:br/>
        <w:t xml:space="preserve">    </w:t>
      </w:r>
      <w:r w:rsidR="009B346D" w:rsidRPr="009B346D">
        <w:rPr>
          <w:i/>
          <w:iCs/>
          <w:lang w:val="en-US"/>
        </w:rPr>
        <w:t>Commun.</w:t>
      </w:r>
      <w:r w:rsidR="009B346D" w:rsidRPr="009B346D">
        <w:rPr>
          <w:lang w:val="en-US"/>
        </w:rPr>
        <w:t>, vol. 61, no. 6,</w:t>
      </w:r>
      <w:r w:rsidR="009B346D">
        <w:rPr>
          <w:lang w:val="en-US"/>
        </w:rPr>
        <w:t xml:space="preserve"> </w:t>
      </w:r>
      <w:r w:rsidR="009B346D" w:rsidRPr="009B346D">
        <w:rPr>
          <w:lang w:val="en-US"/>
        </w:rPr>
        <w:t>pp. 2580–2590, Jun. 2013.</w:t>
      </w:r>
    </w:p>
    <w:bookmarkEnd w:id="10"/>
    <w:p w:rsidR="009C163F" w:rsidRDefault="009C163F" w:rsidP="009C163F">
      <w:pPr>
        <w:spacing w:after="120"/>
        <w:jc w:val="both"/>
        <w:rPr>
          <w:lang w:val="en-US"/>
        </w:rPr>
      </w:pPr>
      <w:r>
        <w:t xml:space="preserve">[3] </w:t>
      </w:r>
      <w:r w:rsidRPr="009C163F">
        <w:rPr>
          <w:lang w:val="en-US"/>
        </w:rPr>
        <w:t>N. Letzepis and A. Grant, “Bit Error Rate Estimation for Turbo Decoding,”</w:t>
      </w:r>
      <w:r>
        <w:rPr>
          <w:lang w:val="en-US"/>
        </w:rPr>
        <w:t xml:space="preserve"> </w:t>
      </w:r>
      <w:r w:rsidRPr="009C163F">
        <w:rPr>
          <w:lang w:val="en-US"/>
        </w:rPr>
        <w:t xml:space="preserve">Proceeding IEEE International </w:t>
      </w:r>
      <w:r>
        <w:rPr>
          <w:lang w:val="en-US"/>
        </w:rPr>
        <w:br/>
        <w:t xml:space="preserve">   </w:t>
      </w:r>
      <w:r w:rsidRPr="009C163F">
        <w:rPr>
          <w:lang w:val="en-US"/>
        </w:rPr>
        <w:t>Symposium Information Theory,</w:t>
      </w:r>
      <w:r>
        <w:rPr>
          <w:lang w:val="en-US"/>
        </w:rPr>
        <w:t xml:space="preserve"> </w:t>
      </w:r>
      <w:r w:rsidRPr="009C163F">
        <w:rPr>
          <w:lang w:val="en-US"/>
        </w:rPr>
        <w:t>2003.</w:t>
      </w:r>
    </w:p>
    <w:p w:rsidR="009C163F" w:rsidRDefault="009C163F" w:rsidP="009C163F">
      <w:pPr>
        <w:spacing w:after="120"/>
        <w:jc w:val="both"/>
        <w:rPr>
          <w:lang w:val="en-US"/>
        </w:rPr>
      </w:pPr>
      <w:r>
        <w:rPr>
          <w:lang w:val="en-US"/>
        </w:rPr>
        <w:t xml:space="preserve">[4] </w:t>
      </w:r>
      <w:r w:rsidRPr="009C163F">
        <w:rPr>
          <w:lang w:val="en-US"/>
        </w:rPr>
        <w:t>M. E. Buckley and S. B. Wicker, “The Design and Performance of a</w:t>
      </w:r>
      <w:r>
        <w:rPr>
          <w:lang w:val="en-US"/>
        </w:rPr>
        <w:t xml:space="preserve"> </w:t>
      </w:r>
      <w:r w:rsidRPr="009C163F">
        <w:rPr>
          <w:lang w:val="en-US"/>
        </w:rPr>
        <w:t xml:space="preserve">Neural Network for Predicting Turbo Decoding </w:t>
      </w:r>
      <w:r>
        <w:rPr>
          <w:lang w:val="en-US"/>
        </w:rPr>
        <w:br/>
        <w:t xml:space="preserve">   </w:t>
      </w:r>
      <w:r w:rsidRPr="009C163F">
        <w:rPr>
          <w:lang w:val="en-US"/>
        </w:rPr>
        <w:t>Error with Application</w:t>
      </w:r>
      <w:r>
        <w:rPr>
          <w:lang w:val="en-US"/>
        </w:rPr>
        <w:t xml:space="preserve"> </w:t>
      </w:r>
      <w:r w:rsidRPr="009C163F">
        <w:rPr>
          <w:lang w:val="en-US"/>
        </w:rPr>
        <w:t>to Hybrid ARQ Protocols,” IEEE Transactions on Communications,</w:t>
      </w:r>
      <w:r>
        <w:rPr>
          <w:lang w:val="en-US"/>
        </w:rPr>
        <w:t xml:space="preserve"> </w:t>
      </w:r>
      <w:r w:rsidRPr="009C163F">
        <w:rPr>
          <w:lang w:val="en-US"/>
        </w:rPr>
        <w:t xml:space="preserve">vol. 48, no. 4, </w:t>
      </w:r>
      <w:r>
        <w:rPr>
          <w:lang w:val="en-US"/>
        </w:rPr>
        <w:br/>
        <w:t xml:space="preserve">   </w:t>
      </w:r>
      <w:r w:rsidRPr="009C163F">
        <w:rPr>
          <w:lang w:val="en-US"/>
        </w:rPr>
        <w:t>pp. 566–576, April 2000.</w:t>
      </w:r>
    </w:p>
    <w:p w:rsidR="009C163F" w:rsidRDefault="009C163F" w:rsidP="009C163F">
      <w:pPr>
        <w:spacing w:after="120"/>
        <w:jc w:val="both"/>
        <w:rPr>
          <w:lang w:val="en-US"/>
        </w:rPr>
      </w:pPr>
      <w:r>
        <w:rPr>
          <w:lang w:val="en-US"/>
        </w:rPr>
        <w:t xml:space="preserve">[5] </w:t>
      </w:r>
      <w:r w:rsidRPr="009C163F">
        <w:rPr>
          <w:lang w:val="en-US"/>
        </w:rPr>
        <w:t>D. Lee et al., “A Hybrid ARQ scheme using Packet Error Prediction</w:t>
      </w:r>
      <w:r>
        <w:rPr>
          <w:lang w:val="en-US"/>
        </w:rPr>
        <w:t xml:space="preserve"> </w:t>
      </w:r>
      <w:r w:rsidRPr="009C163F">
        <w:rPr>
          <w:lang w:val="en-US"/>
        </w:rPr>
        <w:t xml:space="preserve">on OFDM based HSDPA Systems,” 16th IST </w:t>
      </w:r>
      <w:r>
        <w:rPr>
          <w:lang w:val="en-US"/>
        </w:rPr>
        <w:br/>
        <w:t xml:space="preserve">   </w:t>
      </w:r>
      <w:r w:rsidRPr="009C163F">
        <w:rPr>
          <w:lang w:val="en-US"/>
        </w:rPr>
        <w:t>Wireless Communications</w:t>
      </w:r>
      <w:r>
        <w:rPr>
          <w:lang w:val="en-US"/>
        </w:rPr>
        <w:t xml:space="preserve"> </w:t>
      </w:r>
      <w:r w:rsidRPr="009C163F">
        <w:rPr>
          <w:lang w:val="en-US"/>
        </w:rPr>
        <w:t>Summit, July 2007.</w:t>
      </w:r>
    </w:p>
    <w:p w:rsidR="004E3394" w:rsidRDefault="004E3394" w:rsidP="004E3394">
      <w:pPr>
        <w:spacing w:after="120"/>
        <w:jc w:val="both"/>
        <w:rPr>
          <w:lang w:val="en-US"/>
        </w:rPr>
      </w:pPr>
      <w:r>
        <w:rPr>
          <w:lang w:val="en-US"/>
        </w:rPr>
        <w:t xml:space="preserve">[6] </w:t>
      </w:r>
      <w:r w:rsidRPr="004E3394">
        <w:rPr>
          <w:lang w:val="en-US"/>
        </w:rPr>
        <w:t xml:space="preserve">S. R. Khosravirad </w:t>
      </w:r>
      <w:r w:rsidRPr="004E3394">
        <w:rPr>
          <w:i/>
          <w:iCs/>
          <w:lang w:val="en-US"/>
        </w:rPr>
        <w:t>et al.</w:t>
      </w:r>
      <w:r w:rsidRPr="004E3394">
        <w:rPr>
          <w:lang w:val="en-US"/>
        </w:rPr>
        <w:t xml:space="preserve">, “Enhanced HARQ design for 5G wide area technology,” in </w:t>
      </w:r>
      <w:r w:rsidRPr="004E3394">
        <w:rPr>
          <w:i/>
          <w:iCs/>
          <w:lang w:val="en-US"/>
        </w:rPr>
        <w:t xml:space="preserve">IEEE Vehicular Technology </w:t>
      </w:r>
      <w:r>
        <w:rPr>
          <w:i/>
          <w:iCs/>
          <w:lang w:val="en-US"/>
        </w:rPr>
        <w:br/>
        <w:t xml:space="preserve">   </w:t>
      </w:r>
      <w:r w:rsidRPr="004E3394">
        <w:rPr>
          <w:i/>
          <w:iCs/>
          <w:lang w:val="en-US"/>
        </w:rPr>
        <w:t>Conference (VTC’16)</w:t>
      </w:r>
      <w:r w:rsidRPr="004E3394">
        <w:rPr>
          <w:lang w:val="en-US"/>
        </w:rPr>
        <w:t>, May 2016.</w:t>
      </w:r>
    </w:p>
    <w:p w:rsidR="004E3394" w:rsidRPr="004E3394" w:rsidRDefault="004E3394" w:rsidP="004E3394">
      <w:pPr>
        <w:spacing w:after="120"/>
        <w:jc w:val="both"/>
        <w:rPr>
          <w:lang w:val="en-US"/>
        </w:rPr>
      </w:pPr>
      <w:r>
        <w:rPr>
          <w:lang w:val="en-US"/>
        </w:rPr>
        <w:t xml:space="preserve">[7] </w:t>
      </w:r>
      <w:r w:rsidRPr="004E3394">
        <w:rPr>
          <w:lang w:val="en-US"/>
        </w:rPr>
        <w:t xml:space="preserve">G. Berardinelli </w:t>
      </w:r>
      <w:r w:rsidRPr="004E3394">
        <w:rPr>
          <w:i/>
          <w:iCs/>
          <w:lang w:val="en-US"/>
        </w:rPr>
        <w:t>et al.</w:t>
      </w:r>
      <w:r w:rsidRPr="004E3394">
        <w:rPr>
          <w:lang w:val="en-US"/>
        </w:rPr>
        <w:t xml:space="preserve">, “Enabling early HARQ feedback in 5G networks,” in </w:t>
      </w:r>
      <w:r w:rsidRPr="004E3394">
        <w:rPr>
          <w:i/>
          <w:iCs/>
          <w:lang w:val="en-US"/>
        </w:rPr>
        <w:t xml:space="preserve">IEEE Vehicular Technology Conference </w:t>
      </w:r>
      <w:r>
        <w:rPr>
          <w:i/>
          <w:iCs/>
          <w:lang w:val="en-US"/>
        </w:rPr>
        <w:br/>
        <w:t xml:space="preserve">   </w:t>
      </w:r>
      <w:r w:rsidRPr="004E3394">
        <w:rPr>
          <w:i/>
          <w:iCs/>
          <w:lang w:val="en-US"/>
        </w:rPr>
        <w:t>(VTC’16)</w:t>
      </w:r>
      <w:r w:rsidRPr="004E3394">
        <w:rPr>
          <w:lang w:val="en-US"/>
        </w:rPr>
        <w:t>, May 2016.</w:t>
      </w:r>
    </w:p>
    <w:sectPr w:rsidR="004E3394" w:rsidRPr="004E3394"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6EC" w:rsidRDefault="00FD56EC">
      <w:r>
        <w:separator/>
      </w:r>
    </w:p>
  </w:endnote>
  <w:endnote w:type="continuationSeparator" w:id="0">
    <w:p w:rsidR="00FD56EC" w:rsidRDefault="00FD5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6EC" w:rsidRDefault="00FD56EC">
      <w:r>
        <w:separator/>
      </w:r>
    </w:p>
  </w:footnote>
  <w:footnote w:type="continuationSeparator" w:id="0">
    <w:p w:rsidR="00FD56EC" w:rsidRDefault="00FD5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F257BC"/>
    <w:multiLevelType w:val="hybridMultilevel"/>
    <w:tmpl w:val="30F4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5"/>
  </w:num>
  <w:num w:numId="4">
    <w:abstractNumId w:val="8"/>
  </w:num>
  <w:num w:numId="5">
    <w:abstractNumId w:val="9"/>
  </w:num>
  <w:num w:numId="6">
    <w:abstractNumId w:val="7"/>
  </w:num>
  <w:num w:numId="7">
    <w:abstractNumId w:val="2"/>
  </w:num>
  <w:num w:numId="8">
    <w:abstractNumId w:val="4"/>
  </w:num>
  <w:num w:numId="9">
    <w:abstractNumId w:val="6"/>
  </w:num>
  <w:num w:numId="10">
    <w:abstractNumId w:val="6"/>
    <w:lvlOverride w:ilvl="0">
      <w:startOverride w:val="1"/>
    </w:lvlOverride>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1A5C"/>
    <w:rsid w:val="0005264D"/>
    <w:rsid w:val="000528A2"/>
    <w:rsid w:val="00052C32"/>
    <w:rsid w:val="00052C54"/>
    <w:rsid w:val="00053C00"/>
    <w:rsid w:val="00053F4F"/>
    <w:rsid w:val="00054912"/>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439A"/>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B5"/>
    <w:rsid w:val="001967F8"/>
    <w:rsid w:val="00196B9E"/>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282"/>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010"/>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10C0"/>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8EF"/>
    <w:rsid w:val="004D5F47"/>
    <w:rsid w:val="004D61FE"/>
    <w:rsid w:val="004D6321"/>
    <w:rsid w:val="004D6C29"/>
    <w:rsid w:val="004E0718"/>
    <w:rsid w:val="004E16E9"/>
    <w:rsid w:val="004E20A3"/>
    <w:rsid w:val="004E28FA"/>
    <w:rsid w:val="004E3394"/>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7F0"/>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89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9E1"/>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4E0E"/>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B7F0B"/>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1F4C"/>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AD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2EEB"/>
    <w:rsid w:val="009239C1"/>
    <w:rsid w:val="00923FB4"/>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6574"/>
    <w:rsid w:val="009B08B6"/>
    <w:rsid w:val="009B17E6"/>
    <w:rsid w:val="009B2051"/>
    <w:rsid w:val="009B2AE9"/>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07FA"/>
    <w:rsid w:val="00A01739"/>
    <w:rsid w:val="00A01967"/>
    <w:rsid w:val="00A02164"/>
    <w:rsid w:val="00A02FCE"/>
    <w:rsid w:val="00A04123"/>
    <w:rsid w:val="00A044BA"/>
    <w:rsid w:val="00A04CAD"/>
    <w:rsid w:val="00A04E9B"/>
    <w:rsid w:val="00A0528D"/>
    <w:rsid w:val="00A0608B"/>
    <w:rsid w:val="00A065AE"/>
    <w:rsid w:val="00A07187"/>
    <w:rsid w:val="00A071E5"/>
    <w:rsid w:val="00A10031"/>
    <w:rsid w:val="00A107EE"/>
    <w:rsid w:val="00A10B18"/>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AB9"/>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587F"/>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54E4"/>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492A"/>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0B85"/>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30F"/>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0AE"/>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716"/>
    <w:rsid w:val="00DA6FA3"/>
    <w:rsid w:val="00DA75E5"/>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5B8"/>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AA5"/>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80D"/>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534F"/>
    <w:rsid w:val="00F0670C"/>
    <w:rsid w:val="00F07253"/>
    <w:rsid w:val="00F073BA"/>
    <w:rsid w:val="00F0756C"/>
    <w:rsid w:val="00F07B59"/>
    <w:rsid w:val="00F10410"/>
    <w:rsid w:val="00F10E9A"/>
    <w:rsid w:val="00F113C1"/>
    <w:rsid w:val="00F117A2"/>
    <w:rsid w:val="00F11CCC"/>
    <w:rsid w:val="00F11E56"/>
    <w:rsid w:val="00F11EFC"/>
    <w:rsid w:val="00F12765"/>
    <w:rsid w:val="00F129F0"/>
    <w:rsid w:val="00F12B76"/>
    <w:rsid w:val="00F12F14"/>
    <w:rsid w:val="00F14A1A"/>
    <w:rsid w:val="00F15774"/>
    <w:rsid w:val="00F15C0C"/>
    <w:rsid w:val="00F162CB"/>
    <w:rsid w:val="00F17208"/>
    <w:rsid w:val="00F174DB"/>
    <w:rsid w:val="00F17E89"/>
    <w:rsid w:val="00F21801"/>
    <w:rsid w:val="00F22353"/>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00"/>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56EC"/>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7B5"/>
    <w:pPr>
      <w:spacing w:after="180"/>
    </w:pPr>
    <w:rPr>
      <w:rFonts w:ascii="Times New Roman" w:eastAsia="Times New Roman" w:hAnsi="Times New Roman"/>
      <w:lang w:eastAsia="en-US"/>
    </w:rPr>
  </w:style>
  <w:style w:type="paragraph" w:styleId="Heading1">
    <w:name w:val="heading 1"/>
    <w:aliases w:val="H1,h1,Heading 1 3GPP"/>
    <w:next w:val="Normal"/>
    <w:link w:val="Heading1Char"/>
    <w:qFormat/>
    <w:rsid w:val="001967B5"/>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link w:val="Heading2Char"/>
    <w:qFormat/>
    <w:rsid w:val="001967B5"/>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1967B5"/>
    <w:pPr>
      <w:spacing w:before="120"/>
      <w:outlineLvl w:val="2"/>
    </w:pPr>
    <w:rPr>
      <w:sz w:val="28"/>
    </w:rPr>
  </w:style>
  <w:style w:type="paragraph" w:styleId="Heading4">
    <w:name w:val="heading 4"/>
    <w:basedOn w:val="Heading3"/>
    <w:next w:val="Normal"/>
    <w:link w:val="Heading4Char"/>
    <w:qFormat/>
    <w:rsid w:val="001967B5"/>
    <w:pPr>
      <w:ind w:left="1418" w:hanging="1418"/>
      <w:outlineLvl w:val="3"/>
    </w:pPr>
    <w:rPr>
      <w:sz w:val="24"/>
    </w:rPr>
  </w:style>
  <w:style w:type="paragraph" w:styleId="Heading5">
    <w:name w:val="heading 5"/>
    <w:basedOn w:val="Heading4"/>
    <w:next w:val="Normal"/>
    <w:link w:val="Heading5Char"/>
    <w:qFormat/>
    <w:rsid w:val="001967B5"/>
    <w:pPr>
      <w:ind w:left="1701" w:hanging="1701"/>
      <w:outlineLvl w:val="4"/>
    </w:pPr>
    <w:rPr>
      <w:sz w:val="22"/>
    </w:rPr>
  </w:style>
  <w:style w:type="paragraph" w:styleId="Heading6">
    <w:name w:val="heading 6"/>
    <w:basedOn w:val="H6"/>
    <w:next w:val="Normal"/>
    <w:link w:val="Heading6Char"/>
    <w:qFormat/>
    <w:rsid w:val="001967B5"/>
    <w:pPr>
      <w:outlineLvl w:val="5"/>
    </w:pPr>
  </w:style>
  <w:style w:type="paragraph" w:styleId="Heading7">
    <w:name w:val="heading 7"/>
    <w:basedOn w:val="H6"/>
    <w:next w:val="Normal"/>
    <w:link w:val="Heading7Char"/>
    <w:qFormat/>
    <w:rsid w:val="001967B5"/>
    <w:pPr>
      <w:outlineLvl w:val="6"/>
    </w:pPr>
  </w:style>
  <w:style w:type="paragraph" w:styleId="Heading8">
    <w:name w:val="heading 8"/>
    <w:basedOn w:val="Heading1"/>
    <w:next w:val="Normal"/>
    <w:link w:val="Heading8Char"/>
    <w:qFormat/>
    <w:rsid w:val="001967B5"/>
    <w:pPr>
      <w:ind w:left="0" w:firstLine="0"/>
      <w:outlineLvl w:val="7"/>
    </w:pPr>
  </w:style>
  <w:style w:type="paragraph" w:styleId="Heading9">
    <w:name w:val="heading 9"/>
    <w:basedOn w:val="Heading8"/>
    <w:next w:val="Normal"/>
    <w:link w:val="Heading9Char"/>
    <w:qFormat/>
    <w:rsid w:val="001967B5"/>
    <w:pPr>
      <w:outlineLvl w:val="8"/>
    </w:pPr>
  </w:style>
  <w:style w:type="character" w:default="1" w:styleId="DefaultParagraphFont">
    <w:name w:val="Default Paragraph Font"/>
    <w:uiPriority w:val="1"/>
    <w:semiHidden/>
    <w:unhideWhenUsed/>
    <w:rsid w:val="001967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7B5"/>
  </w:style>
  <w:style w:type="paragraph" w:customStyle="1" w:styleId="H6">
    <w:name w:val="H6"/>
    <w:basedOn w:val="Heading5"/>
    <w:next w:val="Normal"/>
    <w:rsid w:val="001967B5"/>
    <w:pPr>
      <w:ind w:left="1985" w:hanging="1985"/>
      <w:outlineLvl w:val="9"/>
    </w:pPr>
    <w:rPr>
      <w:sz w:val="20"/>
    </w:rPr>
  </w:style>
  <w:style w:type="paragraph" w:styleId="TOC8">
    <w:name w:val="toc 8"/>
    <w:basedOn w:val="TOC1"/>
    <w:semiHidden/>
    <w:rsid w:val="001967B5"/>
    <w:pPr>
      <w:spacing w:before="180"/>
      <w:ind w:left="2693" w:hanging="2693"/>
    </w:pPr>
    <w:rPr>
      <w:b/>
    </w:rPr>
  </w:style>
  <w:style w:type="paragraph" w:styleId="TOC1">
    <w:name w:val="toc 1"/>
    <w:semiHidden/>
    <w:rsid w:val="001967B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1967B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1967B5"/>
    <w:pPr>
      <w:ind w:left="1701" w:hanging="1701"/>
    </w:pPr>
  </w:style>
  <w:style w:type="paragraph" w:styleId="TOC4">
    <w:name w:val="toc 4"/>
    <w:basedOn w:val="TOC3"/>
    <w:semiHidden/>
    <w:rsid w:val="001967B5"/>
    <w:pPr>
      <w:ind w:left="1418" w:hanging="1418"/>
    </w:pPr>
  </w:style>
  <w:style w:type="paragraph" w:styleId="TOC3">
    <w:name w:val="toc 3"/>
    <w:basedOn w:val="TOC2"/>
    <w:semiHidden/>
    <w:rsid w:val="001967B5"/>
    <w:pPr>
      <w:ind w:left="1134" w:hanging="1134"/>
    </w:pPr>
  </w:style>
  <w:style w:type="paragraph" w:styleId="TOC2">
    <w:name w:val="toc 2"/>
    <w:basedOn w:val="TOC1"/>
    <w:semiHidden/>
    <w:rsid w:val="001967B5"/>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1967B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1967B5"/>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1967B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1967B5"/>
    <w:rPr>
      <w:b/>
    </w:rPr>
  </w:style>
  <w:style w:type="paragraph" w:customStyle="1" w:styleId="TAC">
    <w:name w:val="TAC"/>
    <w:basedOn w:val="TAL"/>
    <w:rsid w:val="001967B5"/>
    <w:pPr>
      <w:jc w:val="center"/>
    </w:pPr>
  </w:style>
  <w:style w:type="paragraph" w:customStyle="1" w:styleId="TAL">
    <w:name w:val="TAL"/>
    <w:basedOn w:val="Normal"/>
    <w:link w:val="TALChar"/>
    <w:rsid w:val="001967B5"/>
    <w:pPr>
      <w:keepNext/>
      <w:keepLines/>
      <w:spacing w:after="0"/>
    </w:pPr>
    <w:rPr>
      <w:rFonts w:ascii="Arial" w:hAnsi="Arial"/>
      <w:sz w:val="18"/>
    </w:rPr>
  </w:style>
  <w:style w:type="paragraph" w:customStyle="1" w:styleId="TF">
    <w:name w:val="TF"/>
    <w:basedOn w:val="TH"/>
    <w:rsid w:val="001967B5"/>
    <w:pPr>
      <w:keepNext w:val="0"/>
      <w:spacing w:before="0" w:after="240"/>
    </w:pPr>
  </w:style>
  <w:style w:type="paragraph" w:customStyle="1" w:styleId="TH">
    <w:name w:val="TH"/>
    <w:basedOn w:val="Normal"/>
    <w:rsid w:val="001967B5"/>
    <w:pPr>
      <w:keepNext/>
      <w:keepLines/>
      <w:spacing w:before="60"/>
      <w:jc w:val="center"/>
    </w:pPr>
    <w:rPr>
      <w:rFonts w:ascii="Arial" w:hAnsi="Arial"/>
      <w:b/>
    </w:rPr>
  </w:style>
  <w:style w:type="paragraph" w:customStyle="1" w:styleId="NO">
    <w:name w:val="NO"/>
    <w:basedOn w:val="Normal"/>
    <w:rsid w:val="001967B5"/>
    <w:pPr>
      <w:keepLines/>
      <w:ind w:left="1135" w:hanging="851"/>
    </w:pPr>
  </w:style>
  <w:style w:type="paragraph" w:styleId="TOC9">
    <w:name w:val="toc 9"/>
    <w:basedOn w:val="TOC8"/>
    <w:semiHidden/>
    <w:rsid w:val="001967B5"/>
    <w:pPr>
      <w:ind w:left="1418" w:hanging="1418"/>
    </w:pPr>
  </w:style>
  <w:style w:type="paragraph" w:customStyle="1" w:styleId="EX">
    <w:name w:val="EX"/>
    <w:basedOn w:val="Normal"/>
    <w:rsid w:val="001967B5"/>
    <w:pPr>
      <w:keepLines/>
      <w:ind w:left="1702" w:hanging="1418"/>
    </w:pPr>
  </w:style>
  <w:style w:type="paragraph" w:customStyle="1" w:styleId="FP">
    <w:name w:val="FP"/>
    <w:basedOn w:val="Normal"/>
    <w:rsid w:val="001967B5"/>
    <w:pPr>
      <w:spacing w:after="0"/>
    </w:pPr>
  </w:style>
  <w:style w:type="paragraph" w:customStyle="1" w:styleId="LD">
    <w:name w:val="LD"/>
    <w:rsid w:val="001967B5"/>
    <w:pPr>
      <w:keepNext/>
      <w:keepLines/>
      <w:spacing w:line="180" w:lineRule="exact"/>
    </w:pPr>
    <w:rPr>
      <w:rFonts w:ascii="Courier New" w:eastAsia="Times New Roman" w:hAnsi="Courier New"/>
      <w:noProof/>
      <w:lang w:eastAsia="en-US"/>
    </w:rPr>
  </w:style>
  <w:style w:type="paragraph" w:customStyle="1" w:styleId="NW">
    <w:name w:val="NW"/>
    <w:basedOn w:val="NO"/>
    <w:rsid w:val="001967B5"/>
    <w:pPr>
      <w:spacing w:after="0"/>
    </w:pPr>
  </w:style>
  <w:style w:type="paragraph" w:customStyle="1" w:styleId="EW">
    <w:name w:val="EW"/>
    <w:basedOn w:val="EX"/>
    <w:rsid w:val="001967B5"/>
    <w:pPr>
      <w:spacing w:after="0"/>
    </w:pPr>
  </w:style>
  <w:style w:type="paragraph" w:styleId="TOC6">
    <w:name w:val="toc 6"/>
    <w:basedOn w:val="TOC5"/>
    <w:next w:val="Normal"/>
    <w:semiHidden/>
    <w:rsid w:val="001967B5"/>
    <w:pPr>
      <w:ind w:left="1985" w:hanging="1985"/>
    </w:pPr>
  </w:style>
  <w:style w:type="paragraph" w:styleId="TOC7">
    <w:name w:val="toc 7"/>
    <w:basedOn w:val="TOC6"/>
    <w:next w:val="Normal"/>
    <w:semiHidden/>
    <w:rsid w:val="001967B5"/>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1967B5"/>
    <w:pPr>
      <w:keepLines/>
      <w:tabs>
        <w:tab w:val="center" w:pos="4536"/>
        <w:tab w:val="right" w:pos="9072"/>
      </w:tabs>
    </w:pPr>
    <w:rPr>
      <w:noProof/>
    </w:rPr>
  </w:style>
  <w:style w:type="paragraph" w:customStyle="1" w:styleId="NF">
    <w:name w:val="NF"/>
    <w:basedOn w:val="NO"/>
    <w:rsid w:val="001967B5"/>
    <w:pPr>
      <w:keepNext/>
      <w:spacing w:after="0"/>
    </w:pPr>
    <w:rPr>
      <w:rFonts w:ascii="Arial" w:hAnsi="Arial"/>
      <w:sz w:val="18"/>
    </w:rPr>
  </w:style>
  <w:style w:type="paragraph" w:customStyle="1" w:styleId="PL">
    <w:name w:val="PL"/>
    <w:rsid w:val="00196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1967B5"/>
    <w:pPr>
      <w:jc w:val="right"/>
    </w:pPr>
  </w:style>
  <w:style w:type="paragraph" w:customStyle="1" w:styleId="TAN">
    <w:name w:val="TAN"/>
    <w:basedOn w:val="TAL"/>
    <w:rsid w:val="001967B5"/>
    <w:pPr>
      <w:ind w:left="851" w:hanging="851"/>
    </w:pPr>
  </w:style>
  <w:style w:type="paragraph" w:customStyle="1" w:styleId="ZA">
    <w:name w:val="ZA"/>
    <w:rsid w:val="001967B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1967B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1967B5"/>
    <w:pPr>
      <w:framePr w:wrap="notBeside" w:vAnchor="page" w:hAnchor="margin" w:y="15764"/>
      <w:widowControl w:val="0"/>
    </w:pPr>
    <w:rPr>
      <w:rFonts w:ascii="Arial" w:eastAsia="Times New Roman" w:hAnsi="Arial"/>
      <w:noProof/>
      <w:sz w:val="32"/>
      <w:lang w:eastAsia="en-US"/>
    </w:rPr>
  </w:style>
  <w:style w:type="paragraph" w:customStyle="1" w:styleId="ZU">
    <w:name w:val="ZU"/>
    <w:rsid w:val="001967B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1967B5"/>
    <w:pPr>
      <w:framePr w:wrap="notBeside" w:y="16161"/>
    </w:pPr>
  </w:style>
  <w:style w:type="character" w:customStyle="1" w:styleId="ZGSM">
    <w:name w:val="ZGSM"/>
    <w:rsid w:val="001967B5"/>
  </w:style>
  <w:style w:type="paragraph" w:styleId="List2">
    <w:name w:val="List 2"/>
    <w:basedOn w:val="List"/>
    <w:rsid w:val="00DB3A47"/>
    <w:pPr>
      <w:ind w:left="851"/>
    </w:pPr>
  </w:style>
  <w:style w:type="paragraph" w:customStyle="1" w:styleId="ZG">
    <w:name w:val="ZG"/>
    <w:rsid w:val="001967B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1967B5"/>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rsid w:val="001967B5"/>
    <w:pPr>
      <w:ind w:left="568" w:hanging="284"/>
    </w:pPr>
  </w:style>
  <w:style w:type="paragraph" w:customStyle="1" w:styleId="B2">
    <w:name w:val="B2"/>
    <w:basedOn w:val="Normal"/>
    <w:link w:val="B2Char"/>
    <w:rsid w:val="001967B5"/>
    <w:pPr>
      <w:ind w:left="851" w:hanging="284"/>
    </w:pPr>
  </w:style>
  <w:style w:type="paragraph" w:customStyle="1" w:styleId="B3">
    <w:name w:val="B3"/>
    <w:basedOn w:val="Normal"/>
    <w:link w:val="B3Char"/>
    <w:rsid w:val="001967B5"/>
    <w:pPr>
      <w:ind w:left="1135" w:hanging="284"/>
    </w:pPr>
  </w:style>
  <w:style w:type="paragraph" w:customStyle="1" w:styleId="B4">
    <w:name w:val="B4"/>
    <w:basedOn w:val="Normal"/>
    <w:rsid w:val="001967B5"/>
    <w:pPr>
      <w:ind w:left="1418" w:hanging="284"/>
    </w:pPr>
  </w:style>
  <w:style w:type="paragraph" w:customStyle="1" w:styleId="B5">
    <w:name w:val="B5"/>
    <w:basedOn w:val="Normal"/>
    <w:rsid w:val="001967B5"/>
    <w:pPr>
      <w:ind w:left="1702" w:hanging="284"/>
    </w:pPr>
  </w:style>
  <w:style w:type="paragraph" w:styleId="Footer">
    <w:name w:val="footer"/>
    <w:basedOn w:val="Header"/>
    <w:link w:val="FooterChar"/>
    <w:rsid w:val="001967B5"/>
    <w:pPr>
      <w:jc w:val="center"/>
    </w:pPr>
    <w:rPr>
      <w:i/>
    </w:rPr>
  </w:style>
  <w:style w:type="paragraph" w:customStyle="1" w:styleId="ZTD">
    <w:name w:val="ZTD"/>
    <w:basedOn w:val="ZB"/>
    <w:rsid w:val="001967B5"/>
    <w:pPr>
      <w:framePr w:hRule="auto" w:wrap="notBeside" w:y="852"/>
    </w:pPr>
    <w:rPr>
      <w:i w:val="0"/>
      <w:sz w:val="40"/>
    </w:rPr>
  </w:style>
  <w:style w:type="paragraph" w:customStyle="1" w:styleId="CRCoverPage">
    <w:name w:val="CR Cover Page"/>
    <w:rsid w:val="001967B5"/>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1967B5"/>
    <w:pPr>
      <w:spacing w:after="220"/>
    </w:pPr>
    <w:rPr>
      <w:rFonts w:ascii="Arial" w:hAnsi="Arial"/>
      <w:sz w:val="22"/>
      <w:lang w:val="en-US"/>
    </w:rPr>
  </w:style>
  <w:style w:type="paragraph" w:customStyle="1" w:styleId="11BodyText">
    <w:name w:val="11 BodyText"/>
    <w:basedOn w:val="Normal"/>
    <w:rsid w:val="00DB3A47"/>
    <w:pPr>
      <w:spacing w:after="220"/>
      <w:ind w:left="1298"/>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eastAsia="Times New Roman" w:hAnsi="Times New Roman"/>
      <w:lang w:eastAsia="en-US"/>
    </w:rPr>
  </w:style>
  <w:style w:type="character" w:customStyle="1" w:styleId="B2Char">
    <w:name w:val="B2 Char"/>
    <w:link w:val="B2"/>
    <w:rsid w:val="004B529D"/>
    <w:rPr>
      <w:rFonts w:ascii="Times New Roman" w:eastAsia="Times New Roman" w:hAnsi="Times New Roman"/>
      <w:lang w:eastAsia="en-US"/>
    </w:rPr>
  </w:style>
  <w:style w:type="character" w:customStyle="1" w:styleId="B3Char">
    <w:name w:val="B3 Char"/>
    <w:link w:val="B3"/>
    <w:rsid w:val="004B529D"/>
    <w:rPr>
      <w:rFonts w:ascii="Times New Roman" w:eastAsia="Times New Roman" w:hAnsi="Times New Roman"/>
      <w:lang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eastAsia="Times New Roman" w:hAnsi="Times New Roman"/>
      <w:color w:val="FF0000"/>
      <w:lang w:eastAsia="en-US"/>
    </w:rPr>
  </w:style>
  <w:style w:type="character" w:customStyle="1" w:styleId="TALChar">
    <w:name w:val="TAL Char"/>
    <w:link w:val="TAL"/>
    <w:rsid w:val="00CA37F1"/>
    <w:rPr>
      <w:rFonts w:ascii="Arial" w:eastAsia="Times New Roman" w:hAnsi="Arial"/>
      <w:sz w:val="18"/>
      <w:lang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HeaderChar">
    <w:name w:val="Header Char"/>
    <w:aliases w:val="header odd Char"/>
    <w:basedOn w:val="DefaultParagraphFont"/>
    <w:link w:val="Header"/>
    <w:rsid w:val="001967B5"/>
    <w:rPr>
      <w:rFonts w:ascii="Arial" w:eastAsia="Times New Roman" w:hAnsi="Arial"/>
      <w:b/>
      <w:noProof/>
      <w:sz w:val="18"/>
      <w:lang w:eastAsia="ja-JP"/>
    </w:rPr>
  </w:style>
  <w:style w:type="paragraph" w:styleId="Title">
    <w:name w:val="Title"/>
    <w:basedOn w:val="Normal"/>
    <w:next w:val="Normal"/>
    <w:link w:val="TitleChar"/>
    <w:uiPriority w:val="10"/>
    <w:qFormat/>
    <w:rsid w:val="00196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67B5"/>
    <w:rPr>
      <w:rFonts w:asciiTheme="majorHAnsi" w:eastAsiaTheme="majorEastAsia" w:hAnsiTheme="majorHAnsi" w:cstheme="majorBidi"/>
      <w:spacing w:val="-10"/>
      <w:kern w:val="28"/>
      <w:sz w:val="56"/>
      <w:szCs w:val="56"/>
      <w:lang w:eastAsia="en-US"/>
    </w:rPr>
  </w:style>
  <w:style w:type="character" w:customStyle="1" w:styleId="FooterChar">
    <w:name w:val="Footer Char"/>
    <w:basedOn w:val="DefaultParagraphFont"/>
    <w:link w:val="Footer"/>
    <w:rsid w:val="001967B5"/>
    <w:rPr>
      <w:rFonts w:ascii="Arial" w:eastAsia="Times New Roman" w:hAnsi="Arial"/>
      <w:b/>
      <w:i/>
      <w:noProof/>
      <w:sz w:val="18"/>
      <w:lang w:eastAsia="ja-JP"/>
    </w:rPr>
  </w:style>
  <w:style w:type="paragraph" w:customStyle="1" w:styleId="Guidance">
    <w:name w:val="Guidance"/>
    <w:basedOn w:val="Normal"/>
    <w:rsid w:val="001967B5"/>
    <w:rPr>
      <w:i/>
      <w:color w:val="0000FF"/>
    </w:rPr>
  </w:style>
  <w:style w:type="character" w:customStyle="1" w:styleId="Heading1Char">
    <w:name w:val="Heading 1 Char"/>
    <w:basedOn w:val="DefaultParagraphFont"/>
    <w:link w:val="Heading1"/>
    <w:rsid w:val="001967B5"/>
    <w:rPr>
      <w:rFonts w:ascii="Arial" w:eastAsia="Times New Roman" w:hAnsi="Arial"/>
      <w:sz w:val="36"/>
      <w:lang w:eastAsia="en-US"/>
    </w:rPr>
  </w:style>
  <w:style w:type="character" w:customStyle="1" w:styleId="Heading2Char">
    <w:name w:val="Heading 2 Char"/>
    <w:basedOn w:val="DefaultParagraphFont"/>
    <w:link w:val="Heading2"/>
    <w:rsid w:val="001967B5"/>
    <w:rPr>
      <w:rFonts w:ascii="Arial" w:eastAsia="Times New Roman" w:hAnsi="Arial"/>
      <w:sz w:val="32"/>
      <w:lang w:eastAsia="en-US"/>
    </w:rPr>
  </w:style>
  <w:style w:type="character" w:customStyle="1" w:styleId="Heading3Char">
    <w:name w:val="Heading 3 Char"/>
    <w:basedOn w:val="DefaultParagraphFont"/>
    <w:link w:val="Heading3"/>
    <w:rsid w:val="001967B5"/>
    <w:rPr>
      <w:rFonts w:ascii="Arial" w:eastAsia="Times New Roman" w:hAnsi="Arial"/>
      <w:sz w:val="28"/>
      <w:lang w:eastAsia="en-US"/>
    </w:rPr>
  </w:style>
  <w:style w:type="character" w:customStyle="1" w:styleId="Heading4Char">
    <w:name w:val="Heading 4 Char"/>
    <w:basedOn w:val="DefaultParagraphFont"/>
    <w:link w:val="Heading4"/>
    <w:rsid w:val="001967B5"/>
    <w:rPr>
      <w:rFonts w:ascii="Arial" w:eastAsia="Times New Roman" w:hAnsi="Arial"/>
      <w:sz w:val="24"/>
      <w:lang w:eastAsia="en-US"/>
    </w:rPr>
  </w:style>
  <w:style w:type="character" w:customStyle="1" w:styleId="Heading5Char">
    <w:name w:val="Heading 5 Char"/>
    <w:basedOn w:val="DefaultParagraphFont"/>
    <w:link w:val="Heading5"/>
    <w:rsid w:val="001967B5"/>
    <w:rPr>
      <w:rFonts w:ascii="Arial" w:eastAsia="Times New Roman" w:hAnsi="Arial"/>
      <w:sz w:val="22"/>
      <w:lang w:eastAsia="en-US"/>
    </w:rPr>
  </w:style>
  <w:style w:type="character" w:customStyle="1" w:styleId="Heading6Char">
    <w:name w:val="Heading 6 Char"/>
    <w:basedOn w:val="DefaultParagraphFont"/>
    <w:link w:val="Heading6"/>
    <w:rsid w:val="001967B5"/>
    <w:rPr>
      <w:rFonts w:ascii="Arial" w:eastAsia="Times New Roman" w:hAnsi="Arial"/>
      <w:lang w:eastAsia="en-US"/>
    </w:rPr>
  </w:style>
  <w:style w:type="character" w:customStyle="1" w:styleId="Heading7Char">
    <w:name w:val="Heading 7 Char"/>
    <w:basedOn w:val="DefaultParagraphFont"/>
    <w:link w:val="Heading7"/>
    <w:rsid w:val="001967B5"/>
    <w:rPr>
      <w:rFonts w:ascii="Arial" w:eastAsia="Times New Roman" w:hAnsi="Arial"/>
      <w:lang w:eastAsia="en-US"/>
    </w:rPr>
  </w:style>
  <w:style w:type="character" w:customStyle="1" w:styleId="Heading8Char">
    <w:name w:val="Heading 8 Char"/>
    <w:basedOn w:val="DefaultParagraphFont"/>
    <w:link w:val="Heading8"/>
    <w:rsid w:val="001967B5"/>
    <w:rPr>
      <w:rFonts w:ascii="Arial" w:eastAsia="Times New Roman" w:hAnsi="Arial"/>
      <w:sz w:val="36"/>
      <w:lang w:eastAsia="en-US"/>
    </w:rPr>
  </w:style>
  <w:style w:type="character" w:customStyle="1" w:styleId="Heading9Char">
    <w:name w:val="Heading 9 Char"/>
    <w:basedOn w:val="DefaultParagraphFont"/>
    <w:link w:val="Heading9"/>
    <w:rsid w:val="001967B5"/>
    <w:rPr>
      <w:rFonts w:ascii="Arial" w:eastAsia="Times New Roman" w:hAnsi="Arial"/>
      <w:sz w:val="36"/>
      <w:lang w:eastAsia="en-US"/>
    </w:rPr>
  </w:style>
  <w:style w:type="paragraph" w:customStyle="1" w:styleId="TAJ">
    <w:name w:val="TAJ"/>
    <w:basedOn w:val="TH"/>
    <w:rsid w:val="00196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Props1.xml><?xml version="1.0" encoding="utf-8"?>
<ds:datastoreItem xmlns:ds="http://schemas.openxmlformats.org/officeDocument/2006/customXml" ds:itemID="{506339F6-7431-4818-9A3F-B14399607BE7}">
  <ds:schemaRefs>
    <ds:schemaRef ds:uri="http://schemas.microsoft.com/office/2006/metadata/longProperties"/>
  </ds:schemaRefs>
</ds:datastoreItem>
</file>

<file path=customXml/itemProps2.xml><?xml version="1.0" encoding="utf-8"?>
<ds:datastoreItem xmlns:ds="http://schemas.openxmlformats.org/officeDocument/2006/customXml" ds:itemID="{864A1A83-5A61-4886-9FD9-A54F9AF8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DAC146-92A4-43F9-95C6-751FD34FFC9C}">
  <ds:schemaRefs>
    <ds:schemaRef ds:uri="http://schemas.microsoft.com/sharepoint/v3/contenttype/forms"/>
  </ds:schemaRefs>
</ds:datastoreItem>
</file>

<file path=customXml/itemProps4.xml><?xml version="1.0" encoding="utf-8"?>
<ds:datastoreItem xmlns:ds="http://schemas.openxmlformats.org/officeDocument/2006/customXml" ds:itemID="{FE8308C3-28BF-448B-BF15-9D649B1726BD}">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2016-05-13T02:31:00Z</dcterms:created>
  <dcterms:modified xsi:type="dcterms:W3CDTF">2016-05-13T08:11:00Z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